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Trento, 7 settembre 2021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Circ. n. 30/2021/C.1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Prot. n. 987/B.4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Buongiorno,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 allegato si invia il programma della serata informativa a tema previdenziale che si terrà il 30 settembre p.v.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IMPORTANTE: Si comunica che in orario serale non è più possibile accedere al parcheggio interno dell'Ordine. Ti invitiamo pertanto a parcheggiare esternamente. L'accesso pedonale è possibile dalla via Brennero in prossimità delle stanghe situate nei pressi del negozio "Bortolotti Home" e nei pressi del negozio "Magazzini Firme Outlet" ex Tani Tendaggi.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Cordiali saluti.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La Segreteria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