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20 ottobre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28 del 2020.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